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0DF36" w14:textId="285C4B0B" w:rsidR="00011E2E" w:rsidRDefault="00011E2E">
      <w:r>
        <w:t xml:space="preserve">Due to </w:t>
      </w:r>
      <w:r w:rsidR="003154F1">
        <w:t xml:space="preserve">the Consolidated Appropriations Act, passed by Congress to provide financial relief to Americans during the COVID-19 pandemic, </w:t>
      </w:r>
      <w:r>
        <w:t>you may make several amendments to the administration of your spending account</w:t>
      </w:r>
      <w:r w:rsidR="007C1978">
        <w:t>(</w:t>
      </w:r>
      <w:r>
        <w:t>s</w:t>
      </w:r>
      <w:r w:rsidR="007C1978">
        <w:t>)</w:t>
      </w:r>
      <w:r w:rsidR="00F3000C">
        <w:t xml:space="preserve"> </w:t>
      </w:r>
      <w:r>
        <w:t>if you so choose.</w:t>
      </w:r>
      <w:r w:rsidR="00F601E1">
        <w:t xml:space="preserve">  To elect changes to your plan, please fill out our </w:t>
      </w:r>
      <w:hyperlink r:id="rId8" w:history="1">
        <w:r w:rsidR="003154F1" w:rsidRPr="00C82BAB">
          <w:rPr>
            <w:rStyle w:val="Hyperlink"/>
          </w:rPr>
          <w:t xml:space="preserve">COVID Plan Changes </w:t>
        </w:r>
        <w:r w:rsidR="00F601E1" w:rsidRPr="00C82BAB">
          <w:rPr>
            <w:rStyle w:val="Hyperlink"/>
          </w:rPr>
          <w:t>form</w:t>
        </w:r>
      </w:hyperlink>
      <w:r w:rsidR="00F601E1">
        <w:t>.</w:t>
      </w:r>
    </w:p>
    <w:p w14:paraId="3A956B51" w14:textId="48281D7B" w:rsidR="004E1E1E" w:rsidRDefault="00011E2E">
      <w:pPr>
        <w:pBdr>
          <w:bottom w:val="single" w:sz="12" w:space="1" w:color="auto"/>
        </w:pBdr>
      </w:pPr>
      <w:r>
        <w:t xml:space="preserve">To assist you </w:t>
      </w:r>
      <w:r w:rsidR="00F3000C">
        <w:t>in</w:t>
      </w:r>
      <w:r>
        <w:t xml:space="preserve"> communicating </w:t>
      </w:r>
      <w:r w:rsidR="003154F1">
        <w:t xml:space="preserve">plan changes </w:t>
      </w:r>
      <w:r>
        <w:t xml:space="preserve">to your members, we </w:t>
      </w:r>
      <w:r w:rsidR="00F601E1">
        <w:t xml:space="preserve">are providing sample </w:t>
      </w:r>
      <w:r>
        <w:t>language you can use.</w:t>
      </w:r>
      <w:r w:rsidR="007C1978">
        <w:t xml:space="preserve"> Please modify </w:t>
      </w:r>
      <w:r w:rsidR="003154F1">
        <w:t xml:space="preserve">any areas formatted with red text in brackets </w:t>
      </w:r>
      <w:r w:rsidR="003154F1" w:rsidRPr="003154F1">
        <w:rPr>
          <w:color w:val="FF0000"/>
        </w:rPr>
        <w:t xml:space="preserve">[like this] </w:t>
      </w:r>
      <w:r w:rsidR="007C1978">
        <w:t>with the information pertaining to your unique plan</w:t>
      </w:r>
      <w:r w:rsidR="00B4119A">
        <w:t xml:space="preserve"> and remove any </w:t>
      </w:r>
      <w:r w:rsidR="00EE5BEB">
        <w:t xml:space="preserve">table rows </w:t>
      </w:r>
      <w:r w:rsidR="00113454">
        <w:t>for changes you did not elect.</w:t>
      </w:r>
    </w:p>
    <w:p w14:paraId="0D755C9D" w14:textId="39E757FD" w:rsidR="00113454" w:rsidRDefault="00113454">
      <w:pPr>
        <w:pBdr>
          <w:bottom w:val="single" w:sz="12" w:space="1" w:color="auto"/>
        </w:pBdr>
      </w:pPr>
      <w:r>
        <w:t xml:space="preserve">Please note that the first two </w:t>
      </w:r>
      <w:r w:rsidR="00EE5BEB">
        <w:t xml:space="preserve">rows in each table </w:t>
      </w:r>
      <w:r>
        <w:t>are mutually exclusive as you either electe</w:t>
      </w:r>
      <w:r w:rsidR="00EE5BEB">
        <w:t>d</w:t>
      </w:r>
      <w:r>
        <w:t xml:space="preserve"> a grace period </w:t>
      </w:r>
      <w:r w:rsidR="00EE5BEB">
        <w:t xml:space="preserve">up to 12 months </w:t>
      </w:r>
      <w:r>
        <w:t>or allow</w:t>
      </w:r>
      <w:r w:rsidR="00EE5BEB">
        <w:t>ed</w:t>
      </w:r>
      <w:r>
        <w:t xml:space="preserve"> funds to rollover (or neither).</w:t>
      </w:r>
      <w:r w:rsidR="00EE5BEB">
        <w:t xml:space="preserve"> You must delete one row (or both, if electing neither option).</w:t>
      </w:r>
      <w:r>
        <w:t xml:space="preserve"> </w:t>
      </w:r>
    </w:p>
    <w:p w14:paraId="3BC9189A" w14:textId="77777777" w:rsidR="00011E2E" w:rsidRDefault="00011E2E">
      <w:pPr>
        <w:pBdr>
          <w:bottom w:val="single" w:sz="12" w:space="1" w:color="auto"/>
        </w:pBdr>
      </w:pPr>
    </w:p>
    <w:p w14:paraId="280CD606" w14:textId="481B87DD" w:rsidR="00800E67" w:rsidRPr="00800E67" w:rsidRDefault="00740701">
      <w:pPr>
        <w:rPr>
          <w:b/>
          <w:bCs/>
        </w:rPr>
      </w:pPr>
      <w:r>
        <w:rPr>
          <w:b/>
          <w:bCs/>
        </w:rPr>
        <w:t xml:space="preserve">Spending Account </w:t>
      </w:r>
      <w:r w:rsidR="00800E67">
        <w:rPr>
          <w:b/>
          <w:bCs/>
        </w:rPr>
        <w:t>C</w:t>
      </w:r>
      <w:r w:rsidR="00800E67" w:rsidRPr="00800E67">
        <w:rPr>
          <w:b/>
          <w:bCs/>
        </w:rPr>
        <w:t>hanges</w:t>
      </w:r>
    </w:p>
    <w:p w14:paraId="73325B9D" w14:textId="37859B08" w:rsidR="003154F1" w:rsidRDefault="007C1978" w:rsidP="00F3000C">
      <w:r>
        <w:t>Due to</w:t>
      </w:r>
      <w:r w:rsidR="003154F1">
        <w:t xml:space="preserve"> the recent COVID relief bill,</w:t>
      </w:r>
      <w:r>
        <w:t xml:space="preserve"> w</w:t>
      </w:r>
      <w:r w:rsidR="00011E2E">
        <w:t>e</w:t>
      </w:r>
      <w:r>
        <w:t xml:space="preserve"> </w:t>
      </w:r>
      <w:r w:rsidR="003154F1">
        <w:t xml:space="preserve">were able to make changes </w:t>
      </w:r>
      <w:r>
        <w:t xml:space="preserve">to the administration of your </w:t>
      </w:r>
      <w:r w:rsidR="00AF6294">
        <w:t xml:space="preserve">flexible </w:t>
      </w:r>
      <w:r>
        <w:t>spending account(s).</w:t>
      </w:r>
      <w:r w:rsidR="00011E2E">
        <w:t xml:space="preserve"> </w:t>
      </w:r>
      <w:r w:rsidR="00740701">
        <w:t>These changes make it easier for you to use the spending account funds you have elected.</w:t>
      </w:r>
    </w:p>
    <w:p w14:paraId="3C8DDC2B" w14:textId="12677915" w:rsidR="00811E36" w:rsidRDefault="00811E36" w:rsidP="00811E36">
      <w:r>
        <w:t>Here are the changes that affect</w:t>
      </w:r>
      <w:r w:rsidR="00AF6294">
        <w:t xml:space="preserve"> these plans</w:t>
      </w:r>
      <w:r w:rsidR="00113454">
        <w:t>.</w:t>
      </w:r>
    </w:p>
    <w:p w14:paraId="1D95A837" w14:textId="058EE799" w:rsidR="00113454" w:rsidRPr="00EE5BEB" w:rsidRDefault="00113454" w:rsidP="00811E36">
      <w:pPr>
        <w:rPr>
          <w:b/>
          <w:bCs/>
        </w:rPr>
      </w:pPr>
      <w:r w:rsidRPr="00EE5BEB">
        <w:rPr>
          <w:b/>
          <w:bCs/>
        </w:rPr>
        <w:t>For</w:t>
      </w:r>
      <w:r w:rsidR="00AF6294">
        <w:rPr>
          <w:b/>
          <w:bCs/>
        </w:rPr>
        <w:t xml:space="preserve"> Medical</w:t>
      </w:r>
      <w:r w:rsidRPr="00EE5BEB">
        <w:rPr>
          <w:b/>
          <w:bCs/>
        </w:rPr>
        <w:t xml:space="preserve"> FSAs:</w:t>
      </w:r>
    </w:p>
    <w:tbl>
      <w:tblPr>
        <w:tblStyle w:val="TableGrid"/>
        <w:tblW w:w="0" w:type="auto"/>
        <w:tblLook w:val="04A0" w:firstRow="1" w:lastRow="0" w:firstColumn="1" w:lastColumn="0" w:noHBand="0" w:noVBand="1"/>
      </w:tblPr>
      <w:tblGrid>
        <w:gridCol w:w="4675"/>
        <w:gridCol w:w="4675"/>
      </w:tblGrid>
      <w:tr w:rsidR="00772873" w14:paraId="5884AB39" w14:textId="77777777" w:rsidTr="00772873">
        <w:tc>
          <w:tcPr>
            <w:tcW w:w="4675" w:type="dxa"/>
          </w:tcPr>
          <w:p w14:paraId="3B0955EE" w14:textId="1D4AD841" w:rsidR="00772873" w:rsidRPr="00772873" w:rsidRDefault="00772873" w:rsidP="00811E36">
            <w:pPr>
              <w:rPr>
                <w:b/>
                <w:bCs/>
              </w:rPr>
            </w:pPr>
            <w:r w:rsidRPr="00772873">
              <w:rPr>
                <w:b/>
                <w:bCs/>
              </w:rPr>
              <w:t>For the 2020 plan year</w:t>
            </w:r>
          </w:p>
        </w:tc>
        <w:tc>
          <w:tcPr>
            <w:tcW w:w="4675" w:type="dxa"/>
          </w:tcPr>
          <w:p w14:paraId="7032661F" w14:textId="08324F49" w:rsidR="00772873" w:rsidRPr="00772873" w:rsidRDefault="00772873" w:rsidP="00811E36">
            <w:pPr>
              <w:rPr>
                <w:b/>
                <w:bCs/>
              </w:rPr>
            </w:pPr>
            <w:r w:rsidRPr="00772873">
              <w:rPr>
                <w:b/>
                <w:bCs/>
              </w:rPr>
              <w:t>For the 2021 plan year</w:t>
            </w:r>
          </w:p>
        </w:tc>
      </w:tr>
      <w:tr w:rsidR="00772873" w14:paraId="3F8AA883" w14:textId="77777777" w:rsidTr="00772873">
        <w:tc>
          <w:tcPr>
            <w:tcW w:w="4675" w:type="dxa"/>
          </w:tcPr>
          <w:p w14:paraId="74A97C33" w14:textId="185FE7DC" w:rsidR="00772873" w:rsidRDefault="00772873" w:rsidP="00811E36">
            <w:r>
              <w:t xml:space="preserve">All unused FSA funds may be </w:t>
            </w:r>
            <w:r w:rsidR="00AF6294">
              <w:t>rolled</w:t>
            </w:r>
            <w:r>
              <w:t xml:space="preserve"> over into the 2021 plan year.</w:t>
            </w:r>
          </w:p>
        </w:tc>
        <w:tc>
          <w:tcPr>
            <w:tcW w:w="4675" w:type="dxa"/>
          </w:tcPr>
          <w:p w14:paraId="250EB035" w14:textId="163453B4" w:rsidR="00772873" w:rsidRDefault="00772873" w:rsidP="00811E36">
            <w:r>
              <w:t xml:space="preserve">All unused FSA funds may be </w:t>
            </w:r>
            <w:r w:rsidR="00AF6294">
              <w:t>rolled</w:t>
            </w:r>
            <w:r>
              <w:t xml:space="preserve"> over into the 2022 plan year.</w:t>
            </w:r>
          </w:p>
        </w:tc>
      </w:tr>
      <w:tr w:rsidR="00772873" w14:paraId="18E7F0C9" w14:textId="77777777" w:rsidTr="00772873">
        <w:tc>
          <w:tcPr>
            <w:tcW w:w="4675" w:type="dxa"/>
          </w:tcPr>
          <w:p w14:paraId="456F7977" w14:textId="15CEB02B" w:rsidR="00772873" w:rsidRDefault="00772873" w:rsidP="00811E36">
            <w:r>
              <w:t xml:space="preserve">All unused FSA funds may be spent on expenses incurred until </w:t>
            </w:r>
            <w:r w:rsidRPr="00113454">
              <w:rPr>
                <w:color w:val="FF0000"/>
              </w:rPr>
              <w:t>[date of grace period extension]</w:t>
            </w:r>
          </w:p>
        </w:tc>
        <w:tc>
          <w:tcPr>
            <w:tcW w:w="4675" w:type="dxa"/>
          </w:tcPr>
          <w:p w14:paraId="609395D5" w14:textId="3A655C9A" w:rsidR="00772873" w:rsidRDefault="00772873" w:rsidP="00811E36">
            <w:r>
              <w:t xml:space="preserve">All unused FSA funds may be spent on expenses incurred until </w:t>
            </w:r>
            <w:r w:rsidRPr="00113454">
              <w:rPr>
                <w:color w:val="FF0000"/>
              </w:rPr>
              <w:t>[date of grace period extension]</w:t>
            </w:r>
          </w:p>
        </w:tc>
      </w:tr>
      <w:tr w:rsidR="00772873" w14:paraId="5EE80DC0" w14:textId="77777777" w:rsidTr="00772873">
        <w:tc>
          <w:tcPr>
            <w:tcW w:w="4675" w:type="dxa"/>
          </w:tcPr>
          <w:p w14:paraId="29D35E17" w14:textId="6F7F18B1" w:rsidR="00772873" w:rsidRDefault="00772873" w:rsidP="00811E36">
            <w:r>
              <w:t>If employment was terminated for an FSA participant in 2020, any unused FSA funds may be spent on expenses incurred through the end of the 2020 plan year, regardless of whether those expenses occurred after employment was terminated.</w:t>
            </w:r>
          </w:p>
        </w:tc>
        <w:tc>
          <w:tcPr>
            <w:tcW w:w="4675" w:type="dxa"/>
          </w:tcPr>
          <w:p w14:paraId="2CCD66A8" w14:textId="27828CA1" w:rsidR="00772873" w:rsidRDefault="00772873" w:rsidP="00811E36">
            <w:r>
              <w:t>If employment was terminated for an FSA participant in 2021, any unused FSA funds may be spent on expenses incurred through the end of the 2021 plan year, regardless of whether those expenses occurred after employment was terminated.</w:t>
            </w:r>
          </w:p>
        </w:tc>
      </w:tr>
    </w:tbl>
    <w:p w14:paraId="32129C8F" w14:textId="087655B5" w:rsidR="00592B60" w:rsidRDefault="00592B60" w:rsidP="00811E36"/>
    <w:p w14:paraId="33A11CAF" w14:textId="75568EE9" w:rsidR="00113454" w:rsidRPr="00EE5BEB" w:rsidRDefault="00113454" w:rsidP="00113454">
      <w:pPr>
        <w:rPr>
          <w:b/>
          <w:bCs/>
        </w:rPr>
      </w:pPr>
      <w:r w:rsidRPr="00EE5BEB">
        <w:rPr>
          <w:b/>
          <w:bCs/>
        </w:rPr>
        <w:t>For Dependent Care FSA</w:t>
      </w:r>
      <w:r w:rsidR="00AF6294">
        <w:rPr>
          <w:b/>
          <w:bCs/>
        </w:rPr>
        <w:t>s</w:t>
      </w:r>
      <w:r w:rsidRPr="00EE5BEB">
        <w:rPr>
          <w:b/>
          <w:bCs/>
        </w:rPr>
        <w:t>:</w:t>
      </w:r>
    </w:p>
    <w:tbl>
      <w:tblPr>
        <w:tblStyle w:val="TableGrid"/>
        <w:tblW w:w="0" w:type="auto"/>
        <w:tblLook w:val="04A0" w:firstRow="1" w:lastRow="0" w:firstColumn="1" w:lastColumn="0" w:noHBand="0" w:noVBand="1"/>
      </w:tblPr>
      <w:tblGrid>
        <w:gridCol w:w="4675"/>
        <w:gridCol w:w="4675"/>
      </w:tblGrid>
      <w:tr w:rsidR="00772873" w14:paraId="5C55C627" w14:textId="77777777" w:rsidTr="00772873">
        <w:tc>
          <w:tcPr>
            <w:tcW w:w="4675" w:type="dxa"/>
          </w:tcPr>
          <w:p w14:paraId="2DF98DF5" w14:textId="0311E2C1" w:rsidR="00772873" w:rsidRPr="00772873" w:rsidRDefault="00772873" w:rsidP="00113454">
            <w:pPr>
              <w:rPr>
                <w:b/>
                <w:bCs/>
              </w:rPr>
            </w:pPr>
            <w:r w:rsidRPr="00772873">
              <w:rPr>
                <w:b/>
                <w:bCs/>
              </w:rPr>
              <w:t>For the 2020 plan year</w:t>
            </w:r>
          </w:p>
        </w:tc>
        <w:tc>
          <w:tcPr>
            <w:tcW w:w="4675" w:type="dxa"/>
          </w:tcPr>
          <w:p w14:paraId="59C7AD72" w14:textId="6BF39510" w:rsidR="00772873" w:rsidRPr="00772873" w:rsidRDefault="00772873" w:rsidP="00113454">
            <w:pPr>
              <w:rPr>
                <w:b/>
                <w:bCs/>
              </w:rPr>
            </w:pPr>
            <w:r w:rsidRPr="00772873">
              <w:rPr>
                <w:b/>
                <w:bCs/>
              </w:rPr>
              <w:t>For the 2021 plan year</w:t>
            </w:r>
          </w:p>
        </w:tc>
      </w:tr>
      <w:tr w:rsidR="00772873" w14:paraId="65872731" w14:textId="77777777" w:rsidTr="00772873">
        <w:tc>
          <w:tcPr>
            <w:tcW w:w="4675" w:type="dxa"/>
          </w:tcPr>
          <w:p w14:paraId="619FBAE8" w14:textId="2951A2E3" w:rsidR="00772873" w:rsidRDefault="00772873" w:rsidP="00113454">
            <w:r>
              <w:t xml:space="preserve">All unused Dependent Care FSA funds may be </w:t>
            </w:r>
            <w:r w:rsidR="00AF6294">
              <w:t>rolled</w:t>
            </w:r>
            <w:r>
              <w:t xml:space="preserve"> over into the 2021 plan year.</w:t>
            </w:r>
          </w:p>
        </w:tc>
        <w:tc>
          <w:tcPr>
            <w:tcW w:w="4675" w:type="dxa"/>
          </w:tcPr>
          <w:p w14:paraId="47D22FF8" w14:textId="5FD775F5" w:rsidR="00772873" w:rsidRDefault="00772873" w:rsidP="00113454">
            <w:r>
              <w:t xml:space="preserve">All unused Dependent Care FSA funds may be </w:t>
            </w:r>
            <w:r w:rsidR="00AF6294">
              <w:t>rolled</w:t>
            </w:r>
            <w:r>
              <w:t xml:space="preserve"> over into the 2022 plan year.</w:t>
            </w:r>
          </w:p>
        </w:tc>
      </w:tr>
      <w:tr w:rsidR="00772873" w14:paraId="42686245" w14:textId="77777777" w:rsidTr="00772873">
        <w:tc>
          <w:tcPr>
            <w:tcW w:w="4675" w:type="dxa"/>
          </w:tcPr>
          <w:p w14:paraId="0CF76470" w14:textId="47444F53" w:rsidR="00772873" w:rsidRDefault="00772873" w:rsidP="00113454">
            <w:r>
              <w:t xml:space="preserve">All unused Dependent Care FSA funds may be spent on expenses incurred until </w:t>
            </w:r>
            <w:r w:rsidRPr="00113454">
              <w:rPr>
                <w:color w:val="FF0000"/>
              </w:rPr>
              <w:t>[date of grace period extension]</w:t>
            </w:r>
          </w:p>
        </w:tc>
        <w:tc>
          <w:tcPr>
            <w:tcW w:w="4675" w:type="dxa"/>
          </w:tcPr>
          <w:p w14:paraId="09D4C3CE" w14:textId="53348FDB" w:rsidR="00772873" w:rsidRDefault="00772873" w:rsidP="00113454">
            <w:r>
              <w:t xml:space="preserve">All unused Dependent Care FSA funds may be spent on expenses incurred until </w:t>
            </w:r>
            <w:r w:rsidRPr="00113454">
              <w:rPr>
                <w:color w:val="FF0000"/>
              </w:rPr>
              <w:t>[date of grace period extension]</w:t>
            </w:r>
          </w:p>
        </w:tc>
      </w:tr>
      <w:tr w:rsidR="00772873" w14:paraId="73550C62" w14:textId="77777777" w:rsidTr="00772873">
        <w:tc>
          <w:tcPr>
            <w:tcW w:w="4675" w:type="dxa"/>
          </w:tcPr>
          <w:p w14:paraId="7533C56A" w14:textId="7C8B1E03" w:rsidR="00772873" w:rsidRDefault="00772873" w:rsidP="00772873">
            <w:r>
              <w:t>The maximum age for eligible dependents has increased from 13 to 14; care expenses may be reimbursed for children up to their 14</w:t>
            </w:r>
            <w:r w:rsidRPr="00772873">
              <w:rPr>
                <w:vertAlign w:val="superscript"/>
              </w:rPr>
              <w:t>th</w:t>
            </w:r>
            <w:r>
              <w:t xml:space="preserve"> birthday.</w:t>
            </w:r>
          </w:p>
        </w:tc>
        <w:tc>
          <w:tcPr>
            <w:tcW w:w="4675" w:type="dxa"/>
          </w:tcPr>
          <w:p w14:paraId="5E295955" w14:textId="3164ADBB" w:rsidR="00772873" w:rsidRDefault="00772873" w:rsidP="00113454">
            <w:r>
              <w:t>The maximum age for eligible dependents has increased from 13 to 14; care expenses may be reimbursed for children up to their 14</w:t>
            </w:r>
            <w:r w:rsidRPr="00113454">
              <w:rPr>
                <w:vertAlign w:val="superscript"/>
              </w:rPr>
              <w:t>th</w:t>
            </w:r>
            <w:r>
              <w:t xml:space="preserve"> birthday.</w:t>
            </w:r>
          </w:p>
        </w:tc>
      </w:tr>
    </w:tbl>
    <w:p w14:paraId="0AF56818" w14:textId="4D33EF3C" w:rsidR="00800E67" w:rsidRDefault="00800E67" w:rsidP="00800E67"/>
    <w:p w14:paraId="159F1CEB" w14:textId="4A4BBADB" w:rsidR="00800E67" w:rsidRPr="00B15F0C" w:rsidRDefault="00800E67" w:rsidP="00800E67">
      <w:pPr>
        <w:rPr>
          <w:b/>
          <w:bCs/>
        </w:rPr>
      </w:pPr>
      <w:r>
        <w:rPr>
          <w:b/>
          <w:bCs/>
        </w:rPr>
        <w:lastRenderedPageBreak/>
        <w:t>Submitting a Claim</w:t>
      </w:r>
    </w:p>
    <w:p w14:paraId="14252B4E" w14:textId="7DAFDF4A" w:rsidR="00800E67" w:rsidRDefault="007C1978" w:rsidP="007C1978">
      <w:r>
        <w:t xml:space="preserve">To </w:t>
      </w:r>
      <w:r w:rsidR="00F3000C">
        <w:t>file</w:t>
      </w:r>
      <w:r>
        <w:t xml:space="preserve"> a claim, sign </w:t>
      </w:r>
      <w:proofErr w:type="gramStart"/>
      <w:r>
        <w:t>in</w:t>
      </w:r>
      <w:r w:rsidR="00F3000C">
        <w:t xml:space="preserve"> </w:t>
      </w:r>
      <w:r>
        <w:t>to</w:t>
      </w:r>
      <w:proofErr w:type="gramEnd"/>
      <w:r>
        <w:t xml:space="preserve"> our member portal </w:t>
      </w:r>
      <w:r w:rsidR="00800E67">
        <w:t xml:space="preserve">at </w:t>
      </w:r>
      <w:hyperlink r:id="rId9" w:history="1">
        <w:r w:rsidR="00800E67" w:rsidRPr="002908AB">
          <w:rPr>
            <w:rStyle w:val="Hyperlink"/>
          </w:rPr>
          <w:t>hellofurther.com</w:t>
        </w:r>
      </w:hyperlink>
      <w:r w:rsidR="00F3000C">
        <w:t xml:space="preserve"> </w:t>
      </w:r>
      <w:r>
        <w:t>and follow these steps.</w:t>
      </w:r>
    </w:p>
    <w:p w14:paraId="3EDDB67B" w14:textId="77777777" w:rsidR="007C1978" w:rsidRDefault="00800E67" w:rsidP="007C1978">
      <w:r>
        <w:t>Once you have logged in:</w:t>
      </w:r>
    </w:p>
    <w:p w14:paraId="325E6F28" w14:textId="532273D1" w:rsidR="007C1978" w:rsidRDefault="00800E67" w:rsidP="007C1978">
      <w:pPr>
        <w:pStyle w:val="ListParagraph"/>
        <w:numPr>
          <w:ilvl w:val="0"/>
          <w:numId w:val="6"/>
        </w:numPr>
      </w:pPr>
      <w:r w:rsidRPr="007C1978">
        <w:t xml:space="preserve">Choose </w:t>
      </w:r>
      <w:r w:rsidR="007C1978" w:rsidRPr="007C1978">
        <w:t>‘</w:t>
      </w:r>
      <w:r w:rsidRPr="007C1978">
        <w:t>Get Reimbursed</w:t>
      </w:r>
      <w:r w:rsidR="007C1978" w:rsidRPr="007C1978">
        <w:t>’</w:t>
      </w:r>
      <w:r w:rsidRPr="007C1978">
        <w:t xml:space="preserve"> from the </w:t>
      </w:r>
      <w:r w:rsidR="007C1978" w:rsidRPr="007C1978">
        <w:t>‘</w:t>
      </w:r>
      <w:r w:rsidRPr="007C1978">
        <w:t>I Want To…</w:t>
      </w:r>
      <w:r w:rsidR="007C1978" w:rsidRPr="007C1978">
        <w:t>’</w:t>
      </w:r>
      <w:r w:rsidRPr="007C1978">
        <w:t xml:space="preserve"> menu.</w:t>
      </w:r>
    </w:p>
    <w:p w14:paraId="6BC20AE4" w14:textId="4727D3C1" w:rsidR="007C1978" w:rsidRDefault="007C1978" w:rsidP="007C1978">
      <w:pPr>
        <w:pStyle w:val="ListParagraph"/>
        <w:numPr>
          <w:ilvl w:val="0"/>
          <w:numId w:val="6"/>
        </w:numPr>
      </w:pPr>
      <w:r>
        <w:t>Choose the account to use for this reimbursement request.</w:t>
      </w:r>
    </w:p>
    <w:p w14:paraId="5DF376EB" w14:textId="26828CA8" w:rsidR="007C1978" w:rsidRDefault="007C1978" w:rsidP="007C1978">
      <w:pPr>
        <w:pStyle w:val="ListParagraph"/>
        <w:numPr>
          <w:ilvl w:val="0"/>
          <w:numId w:val="6"/>
        </w:numPr>
      </w:pPr>
      <w:r>
        <w:t>Enter the reimbursement amount.</w:t>
      </w:r>
    </w:p>
    <w:p w14:paraId="795AE018" w14:textId="0C412C08" w:rsidR="007C1978" w:rsidRDefault="007C1978" w:rsidP="007C1978">
      <w:pPr>
        <w:pStyle w:val="ListParagraph"/>
        <w:numPr>
          <w:ilvl w:val="0"/>
          <w:numId w:val="6"/>
        </w:numPr>
      </w:pPr>
      <w:r>
        <w:t>Enter the appropriate information about this expense.</w:t>
      </w:r>
    </w:p>
    <w:p w14:paraId="643E6E89" w14:textId="14AC85E0" w:rsidR="007C1978" w:rsidRDefault="007C1978" w:rsidP="007C1978">
      <w:pPr>
        <w:pStyle w:val="ListParagraph"/>
        <w:numPr>
          <w:ilvl w:val="0"/>
          <w:numId w:val="6"/>
        </w:numPr>
      </w:pPr>
      <w:r>
        <w:t>Click ‘Submit’.</w:t>
      </w:r>
    </w:p>
    <w:p w14:paraId="5B43246D" w14:textId="652F2B12" w:rsidR="00F3000C" w:rsidRPr="00F3000C" w:rsidRDefault="00F17BFB" w:rsidP="00800E67">
      <w:hyperlink r:id="rId10" w:history="1">
        <w:r w:rsidR="00F3000C" w:rsidRPr="00F3000C">
          <w:rPr>
            <w:rStyle w:val="Hyperlink"/>
          </w:rPr>
          <w:t>This video</w:t>
        </w:r>
      </w:hyperlink>
      <w:r w:rsidR="00F3000C">
        <w:t xml:space="preserve"> will guide you through requesting reimbursement online. </w:t>
      </w:r>
    </w:p>
    <w:p w14:paraId="46BF87E6" w14:textId="7EECBE08" w:rsidR="00800E67" w:rsidRPr="00B15F0C" w:rsidRDefault="00800E67" w:rsidP="00800E67">
      <w:pPr>
        <w:rPr>
          <w:b/>
          <w:bCs/>
        </w:rPr>
      </w:pPr>
      <w:proofErr w:type="gramStart"/>
      <w:r>
        <w:rPr>
          <w:b/>
          <w:bCs/>
        </w:rPr>
        <w:t>We’re</w:t>
      </w:r>
      <w:proofErr w:type="gramEnd"/>
      <w:r>
        <w:rPr>
          <w:b/>
          <w:bCs/>
        </w:rPr>
        <w:t xml:space="preserve"> Here for You</w:t>
      </w:r>
    </w:p>
    <w:p w14:paraId="63198F86" w14:textId="6CF75F33" w:rsidR="00800E67" w:rsidRDefault="00F3000C" w:rsidP="00F3000C">
      <w:r>
        <w:t>If you have any questions, reach out to our</w:t>
      </w:r>
      <w:r w:rsidR="00800E67">
        <w:t xml:space="preserve"> Member Services line at 1-800-859-2144. </w:t>
      </w:r>
      <w:proofErr w:type="gramStart"/>
      <w:r w:rsidR="00800E67">
        <w:t>We’re</w:t>
      </w:r>
      <w:proofErr w:type="gramEnd"/>
      <w:r w:rsidR="00800E67">
        <w:t xml:space="preserve"> available Monday through Friday, 7 a.m. to 8 p.m. </w:t>
      </w:r>
      <w:r>
        <w:t>CDT</w:t>
      </w:r>
      <w:r w:rsidR="00800E67">
        <w:t xml:space="preserve"> or via email at </w:t>
      </w:r>
      <w:hyperlink r:id="rId11" w:history="1">
        <w:r w:rsidR="00800E67" w:rsidRPr="002908AB">
          <w:rPr>
            <w:rStyle w:val="Hyperlink"/>
          </w:rPr>
          <w:t>CustomerSolutions@HelloFurther.com</w:t>
        </w:r>
      </w:hyperlink>
      <w:r w:rsidR="00800E67">
        <w:t>.</w:t>
      </w:r>
    </w:p>
    <w:p w14:paraId="3127C0D7" w14:textId="77777777" w:rsidR="00800E67" w:rsidRDefault="00800E67" w:rsidP="00800E67"/>
    <w:p w14:paraId="174422C6" w14:textId="34AC2B83" w:rsidR="00800E67" w:rsidRDefault="00800E67"/>
    <w:sectPr w:rsidR="00800E6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4C086" w14:textId="77777777" w:rsidR="00EE6921" w:rsidRDefault="00EE6921" w:rsidP="00EE6921">
      <w:pPr>
        <w:spacing w:after="0" w:line="240" w:lineRule="auto"/>
      </w:pPr>
      <w:r>
        <w:separator/>
      </w:r>
    </w:p>
  </w:endnote>
  <w:endnote w:type="continuationSeparator" w:id="0">
    <w:p w14:paraId="7F1EB0B6" w14:textId="77777777" w:rsidR="00EE6921" w:rsidRDefault="00EE6921" w:rsidP="00EE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117C" w14:textId="77777777" w:rsidR="00EE6921" w:rsidRDefault="00EE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210E" w14:textId="77777777" w:rsidR="00EE6921" w:rsidRDefault="00EE6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E50E" w14:textId="77777777" w:rsidR="00EE6921" w:rsidRDefault="00EE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87A9B" w14:textId="77777777" w:rsidR="00EE6921" w:rsidRDefault="00EE6921" w:rsidP="00EE6921">
      <w:pPr>
        <w:spacing w:after="0" w:line="240" w:lineRule="auto"/>
      </w:pPr>
      <w:r>
        <w:separator/>
      </w:r>
    </w:p>
  </w:footnote>
  <w:footnote w:type="continuationSeparator" w:id="0">
    <w:p w14:paraId="4C236CCB" w14:textId="77777777" w:rsidR="00EE6921" w:rsidRDefault="00EE6921" w:rsidP="00EE6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E30D" w14:textId="37FA8E72" w:rsidR="00EE6921" w:rsidRDefault="00EE6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502F" w14:textId="223779CB" w:rsidR="00EE6921" w:rsidRDefault="00EE6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079C" w14:textId="566D3E44" w:rsidR="00EE6921" w:rsidRDefault="00EE6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261"/>
    <w:multiLevelType w:val="multilevel"/>
    <w:tmpl w:val="26D4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A48FA"/>
    <w:multiLevelType w:val="hybridMultilevel"/>
    <w:tmpl w:val="1D34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163CC"/>
    <w:multiLevelType w:val="hybridMultilevel"/>
    <w:tmpl w:val="C9067F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D25DA"/>
    <w:multiLevelType w:val="hybridMultilevel"/>
    <w:tmpl w:val="C4EC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E3D36"/>
    <w:multiLevelType w:val="hybridMultilevel"/>
    <w:tmpl w:val="19460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B1374"/>
    <w:multiLevelType w:val="hybridMultilevel"/>
    <w:tmpl w:val="0ED6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45481"/>
    <w:multiLevelType w:val="hybridMultilevel"/>
    <w:tmpl w:val="2BE2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70D19"/>
    <w:multiLevelType w:val="hybridMultilevel"/>
    <w:tmpl w:val="7332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72CB4"/>
    <w:multiLevelType w:val="hybridMultilevel"/>
    <w:tmpl w:val="71AC5994"/>
    <w:lvl w:ilvl="0" w:tplc="31DC2B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26DEA"/>
    <w:multiLevelType w:val="hybridMultilevel"/>
    <w:tmpl w:val="E8A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7"/>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2E"/>
    <w:rsid w:val="0000649B"/>
    <w:rsid w:val="00011E2E"/>
    <w:rsid w:val="00113454"/>
    <w:rsid w:val="003154F1"/>
    <w:rsid w:val="00350659"/>
    <w:rsid w:val="00487F64"/>
    <w:rsid w:val="004E1E1E"/>
    <w:rsid w:val="00592B60"/>
    <w:rsid w:val="00740701"/>
    <w:rsid w:val="00772873"/>
    <w:rsid w:val="007C1978"/>
    <w:rsid w:val="00800E67"/>
    <w:rsid w:val="00811E36"/>
    <w:rsid w:val="00950285"/>
    <w:rsid w:val="00A30035"/>
    <w:rsid w:val="00AB6416"/>
    <w:rsid w:val="00AF6294"/>
    <w:rsid w:val="00B4119A"/>
    <w:rsid w:val="00C82BAB"/>
    <w:rsid w:val="00E664E4"/>
    <w:rsid w:val="00EE5BEB"/>
    <w:rsid w:val="00EE6921"/>
    <w:rsid w:val="00F17BFB"/>
    <w:rsid w:val="00F3000C"/>
    <w:rsid w:val="00F6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F7DAA9"/>
  <w15:chartTrackingRefBased/>
  <w15:docId w15:val="{7787FD83-E7B0-4BF5-9961-ED9CB6B9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2E"/>
    <w:pPr>
      <w:ind w:left="720"/>
      <w:contextualSpacing/>
    </w:pPr>
  </w:style>
  <w:style w:type="character" w:styleId="Hyperlink">
    <w:name w:val="Hyperlink"/>
    <w:basedOn w:val="DefaultParagraphFont"/>
    <w:uiPriority w:val="99"/>
    <w:unhideWhenUsed/>
    <w:rsid w:val="00800E67"/>
    <w:rPr>
      <w:color w:val="0563C1" w:themeColor="hyperlink"/>
      <w:u w:val="single"/>
    </w:rPr>
  </w:style>
  <w:style w:type="character" w:styleId="CommentReference">
    <w:name w:val="annotation reference"/>
    <w:basedOn w:val="DefaultParagraphFont"/>
    <w:uiPriority w:val="99"/>
    <w:semiHidden/>
    <w:unhideWhenUsed/>
    <w:rsid w:val="00A30035"/>
    <w:rPr>
      <w:sz w:val="16"/>
      <w:szCs w:val="16"/>
    </w:rPr>
  </w:style>
  <w:style w:type="paragraph" w:styleId="CommentText">
    <w:name w:val="annotation text"/>
    <w:basedOn w:val="Normal"/>
    <w:link w:val="CommentTextChar"/>
    <w:uiPriority w:val="99"/>
    <w:semiHidden/>
    <w:unhideWhenUsed/>
    <w:rsid w:val="00A30035"/>
    <w:pPr>
      <w:spacing w:line="240" w:lineRule="auto"/>
    </w:pPr>
    <w:rPr>
      <w:sz w:val="20"/>
      <w:szCs w:val="20"/>
    </w:rPr>
  </w:style>
  <w:style w:type="character" w:customStyle="1" w:styleId="CommentTextChar">
    <w:name w:val="Comment Text Char"/>
    <w:basedOn w:val="DefaultParagraphFont"/>
    <w:link w:val="CommentText"/>
    <w:uiPriority w:val="99"/>
    <w:semiHidden/>
    <w:rsid w:val="00A30035"/>
    <w:rPr>
      <w:sz w:val="20"/>
      <w:szCs w:val="20"/>
    </w:rPr>
  </w:style>
  <w:style w:type="paragraph" w:styleId="CommentSubject">
    <w:name w:val="annotation subject"/>
    <w:basedOn w:val="CommentText"/>
    <w:next w:val="CommentText"/>
    <w:link w:val="CommentSubjectChar"/>
    <w:uiPriority w:val="99"/>
    <w:semiHidden/>
    <w:unhideWhenUsed/>
    <w:rsid w:val="00A30035"/>
    <w:rPr>
      <w:b/>
      <w:bCs/>
    </w:rPr>
  </w:style>
  <w:style w:type="character" w:customStyle="1" w:styleId="CommentSubjectChar">
    <w:name w:val="Comment Subject Char"/>
    <w:basedOn w:val="CommentTextChar"/>
    <w:link w:val="CommentSubject"/>
    <w:uiPriority w:val="99"/>
    <w:semiHidden/>
    <w:rsid w:val="00A30035"/>
    <w:rPr>
      <w:b/>
      <w:bCs/>
      <w:sz w:val="20"/>
      <w:szCs w:val="20"/>
    </w:rPr>
  </w:style>
  <w:style w:type="paragraph" w:styleId="BalloonText">
    <w:name w:val="Balloon Text"/>
    <w:basedOn w:val="Normal"/>
    <w:link w:val="BalloonTextChar"/>
    <w:uiPriority w:val="99"/>
    <w:semiHidden/>
    <w:unhideWhenUsed/>
    <w:rsid w:val="00A30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35"/>
    <w:rPr>
      <w:rFonts w:ascii="Segoe UI" w:hAnsi="Segoe UI" w:cs="Segoe UI"/>
      <w:sz w:val="18"/>
      <w:szCs w:val="18"/>
    </w:rPr>
  </w:style>
  <w:style w:type="paragraph" w:styleId="NormalWeb">
    <w:name w:val="Normal (Web)"/>
    <w:basedOn w:val="Normal"/>
    <w:uiPriority w:val="99"/>
    <w:semiHidden/>
    <w:unhideWhenUsed/>
    <w:rsid w:val="007C197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000C"/>
    <w:rPr>
      <w:color w:val="605E5C"/>
      <w:shd w:val="clear" w:color="auto" w:fill="E1DFDD"/>
    </w:rPr>
  </w:style>
  <w:style w:type="paragraph" w:styleId="Header">
    <w:name w:val="header"/>
    <w:basedOn w:val="Normal"/>
    <w:link w:val="HeaderChar"/>
    <w:uiPriority w:val="99"/>
    <w:unhideWhenUsed/>
    <w:rsid w:val="00EE6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921"/>
  </w:style>
  <w:style w:type="paragraph" w:styleId="Footer">
    <w:name w:val="footer"/>
    <w:basedOn w:val="Normal"/>
    <w:link w:val="FooterChar"/>
    <w:uiPriority w:val="99"/>
    <w:unhideWhenUsed/>
    <w:rsid w:val="00EE6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921"/>
  </w:style>
  <w:style w:type="table" w:styleId="TableGrid">
    <w:name w:val="Table Grid"/>
    <w:basedOn w:val="TableNormal"/>
    <w:uiPriority w:val="39"/>
    <w:rsid w:val="00E6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8449">
      <w:bodyDiv w:val="1"/>
      <w:marLeft w:val="0"/>
      <w:marRight w:val="0"/>
      <w:marTop w:val="0"/>
      <w:marBottom w:val="0"/>
      <w:divBdr>
        <w:top w:val="none" w:sz="0" w:space="0" w:color="auto"/>
        <w:left w:val="none" w:sz="0" w:space="0" w:color="auto"/>
        <w:bottom w:val="none" w:sz="0" w:space="0" w:color="auto"/>
        <w:right w:val="none" w:sz="0" w:space="0" w:color="auto"/>
      </w:divBdr>
    </w:div>
    <w:div w:id="15780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hellofurther.com/@api/deki/files/1161/COVID_Plan_Changes_Form.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olutions@HelloFurth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meo.com/2960588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llofurt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0A0A-2744-4626-BE52-CFE32DBA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Hedlund, Jenna</dc:creator>
  <cp:keywords/>
  <dc:description/>
  <cp:lastModifiedBy>Hovland, Kate</cp:lastModifiedBy>
  <cp:revision>3</cp:revision>
  <dcterms:created xsi:type="dcterms:W3CDTF">2021-01-14T18:15:00Z</dcterms:created>
  <dcterms:modified xsi:type="dcterms:W3CDTF">2021-01-14T18:15:00Z</dcterms:modified>
</cp:coreProperties>
</file>