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56FD7" w:rsidRPr="00DC3A72" w14:paraId="61681B52" w14:textId="77777777" w:rsidTr="00861CE5">
        <w:tc>
          <w:tcPr>
            <w:tcW w:w="9360" w:type="dxa"/>
          </w:tcPr>
          <w:p w14:paraId="72BD40B4" w14:textId="09CFA260" w:rsidR="00456FD7" w:rsidRPr="00DC3A72" w:rsidRDefault="00D1393E">
            <w:pPr>
              <w:rPr>
                <w:rFonts w:cstheme="minorHAnsi"/>
              </w:rPr>
            </w:pPr>
            <w:bookmarkStart w:id="0" w:name="_Hlk48653232"/>
            <w:r>
              <w:rPr>
                <w:rFonts w:cstheme="minorHAnsi"/>
                <w:noProof/>
              </w:rPr>
              <w:drawing>
                <wp:inline distT="0" distB="0" distL="0" distR="0" wp14:anchorId="7D94E1A9" wp14:editId="3D49AC78">
                  <wp:extent cx="5811520" cy="1362075"/>
                  <wp:effectExtent l="0" t="0" r="0" b="9525"/>
                  <wp:docPr id="1" name="Picture 1" descr="A group of people holding han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hand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811520" cy="1362075"/>
                          </a:xfrm>
                          <a:prstGeom prst="rect">
                            <a:avLst/>
                          </a:prstGeom>
                        </pic:spPr>
                      </pic:pic>
                    </a:graphicData>
                  </a:graphic>
                </wp:inline>
              </w:drawing>
            </w:r>
          </w:p>
        </w:tc>
      </w:tr>
      <w:tr w:rsidR="00456FD7" w:rsidRPr="00DC3A72" w14:paraId="2C7AC143" w14:textId="77777777" w:rsidTr="00861CE5">
        <w:tc>
          <w:tcPr>
            <w:tcW w:w="9360" w:type="dxa"/>
          </w:tcPr>
          <w:p w14:paraId="71ED0236" w14:textId="77777777" w:rsidR="00456FD7" w:rsidRPr="00DC3A72" w:rsidRDefault="00456FD7">
            <w:pPr>
              <w:rPr>
                <w:rFonts w:cstheme="minorHAnsi"/>
              </w:rPr>
            </w:pPr>
          </w:p>
        </w:tc>
      </w:tr>
      <w:tr w:rsidR="00456FD7" w:rsidRPr="00DC3A72" w14:paraId="6215AAA9" w14:textId="77777777" w:rsidTr="00861CE5">
        <w:tc>
          <w:tcPr>
            <w:tcW w:w="9360" w:type="dxa"/>
          </w:tcPr>
          <w:p w14:paraId="7C54F3B0" w14:textId="3A532E35" w:rsidR="00456FD7" w:rsidRPr="00651F1D" w:rsidRDefault="00B01BFE">
            <w:pPr>
              <w:rPr>
                <w:rFonts w:cstheme="minorHAnsi"/>
                <w:sz w:val="33"/>
                <w:szCs w:val="33"/>
              </w:rPr>
            </w:pPr>
            <w:r>
              <w:rPr>
                <w:rFonts w:cstheme="minorHAnsi"/>
                <w:sz w:val="33"/>
                <w:szCs w:val="33"/>
              </w:rPr>
              <w:t xml:space="preserve">About the </w:t>
            </w:r>
            <w:r w:rsidR="00D1393E">
              <w:rPr>
                <w:rFonts w:cstheme="minorHAnsi"/>
                <w:sz w:val="33"/>
                <w:szCs w:val="33"/>
              </w:rPr>
              <w:t>Adoption Assistance Program</w:t>
            </w:r>
            <w:r>
              <w:rPr>
                <w:rFonts w:cstheme="minorHAnsi"/>
                <w:sz w:val="33"/>
                <w:szCs w:val="33"/>
              </w:rPr>
              <w:t xml:space="preserve"> (AAP) Account</w:t>
            </w:r>
          </w:p>
        </w:tc>
      </w:tr>
      <w:tr w:rsidR="00DC3A72" w:rsidRPr="00DC3A72" w14:paraId="620B6D74" w14:textId="77777777" w:rsidTr="00861CE5">
        <w:tc>
          <w:tcPr>
            <w:tcW w:w="9360" w:type="dxa"/>
          </w:tcPr>
          <w:p w14:paraId="630215CE" w14:textId="77777777" w:rsidR="00DC3A72" w:rsidRPr="00651F1D" w:rsidRDefault="00DC3A72">
            <w:pPr>
              <w:rPr>
                <w:rFonts w:eastAsia="Times New Roman" w:cstheme="minorHAnsi"/>
                <w:b/>
                <w:bCs/>
                <w:sz w:val="20"/>
                <w:szCs w:val="20"/>
              </w:rPr>
            </w:pPr>
          </w:p>
        </w:tc>
      </w:tr>
      <w:tr w:rsidR="00456FD7" w:rsidRPr="00DC3A72" w14:paraId="7C098CBD" w14:textId="77777777" w:rsidTr="00861CE5">
        <w:tc>
          <w:tcPr>
            <w:tcW w:w="9360" w:type="dxa"/>
          </w:tcPr>
          <w:p w14:paraId="37FEA659" w14:textId="77777777" w:rsidR="00B01BFE" w:rsidRDefault="00B01BFE" w:rsidP="00627A0E">
            <w:pPr>
              <w:rPr>
                <w:rFonts w:eastAsia="Times New Roman" w:cstheme="minorHAnsi"/>
                <w:sz w:val="21"/>
                <w:szCs w:val="21"/>
              </w:rPr>
            </w:pPr>
            <w:r w:rsidRPr="00651F1D">
              <w:rPr>
                <w:rFonts w:eastAsia="Times New Roman" w:cstheme="minorHAnsi"/>
                <w:sz w:val="21"/>
                <w:szCs w:val="21"/>
              </w:rPr>
              <w:t xml:space="preserve">As we head into open enrollment, </w:t>
            </w:r>
            <w:r w:rsidR="00D1393E">
              <w:rPr>
                <w:rFonts w:eastAsia="Times New Roman" w:cstheme="minorHAnsi"/>
                <w:sz w:val="21"/>
                <w:szCs w:val="21"/>
              </w:rPr>
              <w:t>we are excited to offer</w:t>
            </w:r>
            <w:r>
              <w:rPr>
                <w:rFonts w:eastAsia="Times New Roman" w:cstheme="minorHAnsi"/>
                <w:sz w:val="21"/>
                <w:szCs w:val="21"/>
              </w:rPr>
              <w:t xml:space="preserve"> </w:t>
            </w:r>
            <w:r w:rsidR="00D1393E">
              <w:rPr>
                <w:rFonts w:eastAsia="Times New Roman" w:cstheme="minorHAnsi"/>
                <w:sz w:val="21"/>
                <w:szCs w:val="21"/>
              </w:rPr>
              <w:t xml:space="preserve">an Adoption Assistance Program (AAP) </w:t>
            </w:r>
            <w:r>
              <w:rPr>
                <w:rFonts w:eastAsia="Times New Roman" w:cstheme="minorHAnsi"/>
                <w:sz w:val="21"/>
                <w:szCs w:val="21"/>
              </w:rPr>
              <w:t xml:space="preserve">in partnership with Further </w:t>
            </w:r>
            <w:r w:rsidR="00D1393E">
              <w:rPr>
                <w:rFonts w:eastAsia="Times New Roman" w:cstheme="minorHAnsi"/>
                <w:sz w:val="21"/>
                <w:szCs w:val="21"/>
              </w:rPr>
              <w:t>to help you on your journey towards adoption.</w:t>
            </w:r>
          </w:p>
          <w:p w14:paraId="28B969B5" w14:textId="77777777" w:rsidR="00B01BFE" w:rsidRDefault="00B01BFE" w:rsidP="00627A0E">
            <w:pPr>
              <w:rPr>
                <w:rFonts w:eastAsia="Times New Roman" w:cstheme="minorHAnsi"/>
                <w:sz w:val="21"/>
                <w:szCs w:val="21"/>
              </w:rPr>
            </w:pPr>
          </w:p>
          <w:p w14:paraId="51D4D3B3" w14:textId="49F561CB" w:rsidR="00D1393E" w:rsidRDefault="0033236C" w:rsidP="00627A0E">
            <w:pPr>
              <w:rPr>
                <w:rFonts w:eastAsia="Times New Roman" w:cstheme="minorHAnsi"/>
                <w:color w:val="FF0000"/>
                <w:sz w:val="21"/>
                <w:szCs w:val="21"/>
              </w:rPr>
            </w:pPr>
            <w:r>
              <w:rPr>
                <w:rFonts w:eastAsia="Times New Roman" w:cstheme="minorHAnsi"/>
                <w:sz w:val="21"/>
                <w:szCs w:val="21"/>
              </w:rPr>
              <w:t>Further is one of the largest, most experienced</w:t>
            </w:r>
            <w:r w:rsidR="009C6AE9">
              <w:rPr>
                <w:rFonts w:eastAsia="Times New Roman" w:cstheme="minorHAnsi"/>
                <w:sz w:val="21"/>
                <w:szCs w:val="21"/>
              </w:rPr>
              <w:t>,</w:t>
            </w:r>
            <w:r>
              <w:rPr>
                <w:rFonts w:eastAsia="Times New Roman" w:cstheme="minorHAnsi"/>
                <w:sz w:val="21"/>
                <w:szCs w:val="21"/>
              </w:rPr>
              <w:t xml:space="preserve"> and trusted spending account administration partners in the nation. </w:t>
            </w:r>
            <w:proofErr w:type="spellStart"/>
            <w:r>
              <w:rPr>
                <w:rFonts w:eastAsia="Times New Roman" w:cstheme="minorHAnsi"/>
                <w:sz w:val="21"/>
                <w:szCs w:val="21"/>
              </w:rPr>
              <w:t>Further’s</w:t>
            </w:r>
            <w:proofErr w:type="spellEnd"/>
            <w:r w:rsidR="00D1393E">
              <w:rPr>
                <w:rFonts w:eastAsia="Times New Roman" w:cstheme="minorHAnsi"/>
                <w:sz w:val="21"/>
                <w:szCs w:val="21"/>
              </w:rPr>
              <w:t xml:space="preserve"> Adoption Assistance Program </w:t>
            </w:r>
            <w:r>
              <w:rPr>
                <w:rFonts w:eastAsia="Times New Roman" w:cstheme="minorHAnsi"/>
                <w:sz w:val="21"/>
                <w:szCs w:val="21"/>
              </w:rPr>
              <w:t xml:space="preserve">(AAP) can help you and your family with funding related to the adoption process. </w:t>
            </w:r>
          </w:p>
          <w:p w14:paraId="017DAD87" w14:textId="68F2E616" w:rsidR="00F75B80" w:rsidRDefault="00F75B80" w:rsidP="00627A0E">
            <w:pPr>
              <w:rPr>
                <w:rFonts w:eastAsia="Times New Roman" w:cstheme="minorHAnsi"/>
                <w:color w:val="FF0000"/>
                <w:sz w:val="21"/>
                <w:szCs w:val="21"/>
              </w:rPr>
            </w:pPr>
          </w:p>
          <w:p w14:paraId="4971D2ED" w14:textId="41789FDC" w:rsidR="0051108D" w:rsidRPr="0051108D" w:rsidRDefault="0051108D" w:rsidP="00627A0E">
            <w:pPr>
              <w:rPr>
                <w:rFonts w:eastAsia="Times New Roman" w:cstheme="minorHAnsi"/>
                <w:b/>
                <w:bCs/>
                <w:color w:val="FF0000"/>
                <w:sz w:val="21"/>
                <w:szCs w:val="21"/>
              </w:rPr>
            </w:pPr>
            <w:r w:rsidRPr="0051108D">
              <w:rPr>
                <w:rFonts w:eastAsia="Times New Roman" w:cstheme="minorHAnsi"/>
                <w:b/>
                <w:bCs/>
                <w:sz w:val="21"/>
                <w:szCs w:val="21"/>
              </w:rPr>
              <w:t>So why an AAP account?</w:t>
            </w:r>
          </w:p>
          <w:p w14:paraId="6B5D4F51" w14:textId="7666FFA3" w:rsidR="00F75B80" w:rsidRPr="00F75B80" w:rsidRDefault="00F75B80" w:rsidP="00F75B80">
            <w:pPr>
              <w:rPr>
                <w:rFonts w:eastAsia="Times New Roman" w:cstheme="minorHAnsi"/>
                <w:color w:val="FF0000"/>
                <w:sz w:val="21"/>
                <w:szCs w:val="21"/>
              </w:rPr>
            </w:pPr>
            <w:r>
              <w:rPr>
                <w:rFonts w:eastAsia="Times New Roman" w:cstheme="minorHAnsi"/>
                <w:sz w:val="21"/>
                <w:szCs w:val="21"/>
              </w:rPr>
              <w:t xml:space="preserve">An AAP account can help you pay for adoption-related expenses through pretax contributions. Each year you can set aside a portion of your salary pretax to go toward this spending account. You decide how much you want to contribute, tax-free, for the year, up </w:t>
            </w:r>
            <w:r w:rsidRPr="0051108D">
              <w:rPr>
                <w:rFonts w:eastAsia="Times New Roman" w:cstheme="minorHAnsi"/>
                <w:sz w:val="21"/>
                <w:szCs w:val="21"/>
              </w:rPr>
              <w:t xml:space="preserve">to </w:t>
            </w:r>
            <w:r w:rsidR="0051108D" w:rsidRPr="0051108D">
              <w:rPr>
                <w:rFonts w:eastAsia="Times New Roman" w:cstheme="minorHAnsi"/>
                <w:sz w:val="21"/>
                <w:szCs w:val="21"/>
              </w:rPr>
              <w:t xml:space="preserve">the yearly contribution limit </w:t>
            </w:r>
            <w:r w:rsidRPr="0051108D">
              <w:rPr>
                <w:rFonts w:eastAsia="Times New Roman" w:cstheme="minorHAnsi"/>
                <w:sz w:val="21"/>
                <w:szCs w:val="21"/>
              </w:rPr>
              <w:t>per child</w:t>
            </w:r>
            <w:r>
              <w:rPr>
                <w:rFonts w:eastAsia="Times New Roman" w:cstheme="minorHAnsi"/>
                <w:sz w:val="21"/>
                <w:szCs w:val="21"/>
              </w:rPr>
              <w:t xml:space="preserve">. </w:t>
            </w:r>
            <w:commentRangeStart w:id="1"/>
            <w:r w:rsidRPr="0033236C">
              <w:rPr>
                <w:rFonts w:eastAsia="Times New Roman" w:cstheme="minorHAnsi"/>
                <w:color w:val="FF0000"/>
                <w:sz w:val="21"/>
                <w:szCs w:val="21"/>
              </w:rPr>
              <w:t xml:space="preserve">We also contribute </w:t>
            </w:r>
            <w:r w:rsidRPr="0051108D">
              <w:rPr>
                <w:rFonts w:eastAsia="Times New Roman" w:cstheme="minorHAnsi"/>
                <w:color w:val="FF0000"/>
                <w:sz w:val="21"/>
                <w:szCs w:val="21"/>
                <w:highlight w:val="yellow"/>
              </w:rPr>
              <w:t>[$X</w:t>
            </w:r>
            <w:r w:rsidRPr="0033236C">
              <w:rPr>
                <w:rFonts w:eastAsia="Times New Roman" w:cstheme="minorHAnsi"/>
                <w:color w:val="FF0000"/>
                <w:sz w:val="21"/>
                <w:szCs w:val="21"/>
              </w:rPr>
              <w:t>] to employee AAP accounts each year.</w:t>
            </w:r>
            <w:commentRangeEnd w:id="1"/>
            <w:r w:rsidR="0051108D">
              <w:rPr>
                <w:rStyle w:val="CommentReference"/>
              </w:rPr>
              <w:commentReference w:id="1"/>
            </w:r>
          </w:p>
          <w:p w14:paraId="6C9CDE5D" w14:textId="590B770A" w:rsidR="0033236C" w:rsidRDefault="0033236C" w:rsidP="00627A0E">
            <w:pPr>
              <w:rPr>
                <w:rFonts w:eastAsia="Times New Roman" w:cstheme="minorHAnsi"/>
                <w:sz w:val="21"/>
                <w:szCs w:val="21"/>
              </w:rPr>
            </w:pPr>
          </w:p>
          <w:p w14:paraId="46330B5B" w14:textId="6018F019" w:rsidR="0033236C" w:rsidRPr="0051108D" w:rsidRDefault="0051108D" w:rsidP="00627A0E">
            <w:pPr>
              <w:rPr>
                <w:rFonts w:eastAsia="Times New Roman" w:cstheme="minorHAnsi"/>
                <w:b/>
                <w:bCs/>
                <w:sz w:val="21"/>
                <w:szCs w:val="21"/>
              </w:rPr>
            </w:pPr>
            <w:r w:rsidRPr="0051108D">
              <w:rPr>
                <w:rFonts w:eastAsia="Times New Roman" w:cstheme="minorHAnsi"/>
                <w:b/>
                <w:bCs/>
                <w:sz w:val="21"/>
                <w:szCs w:val="21"/>
              </w:rPr>
              <w:t>How the AAP account works</w:t>
            </w:r>
          </w:p>
          <w:p w14:paraId="6C70A99D" w14:textId="77722987" w:rsidR="00B01BFE" w:rsidRDefault="0051108D" w:rsidP="00627A0E">
            <w:r>
              <w:t xml:space="preserve">Regardless of </w:t>
            </w:r>
            <w:proofErr w:type="gramStart"/>
            <w:r>
              <w:t xml:space="preserve">whether </w:t>
            </w:r>
            <w:r w:rsidR="00420A95">
              <w:t>or not</w:t>
            </w:r>
            <w:proofErr w:type="gramEnd"/>
            <w:r w:rsidR="00420A95">
              <w:t xml:space="preserve"> </w:t>
            </w:r>
            <w:r>
              <w:t>your adoption is successful, t</w:t>
            </w:r>
            <w:r w:rsidR="0033236C">
              <w:t>he AAP account is a “use-it-or-lose-it” account, meaning any money left in your AAP at the end of the calendar year will be forfeited. That said, it is important to plan carefully when you enroll in an AAP.</w:t>
            </w:r>
          </w:p>
          <w:p w14:paraId="2E6E9332" w14:textId="6311A3A7" w:rsidR="0051108D" w:rsidRDefault="0051108D" w:rsidP="00627A0E"/>
          <w:p w14:paraId="3D850E33" w14:textId="77777777" w:rsidR="0051108D" w:rsidRPr="00861CE5" w:rsidRDefault="0051108D" w:rsidP="0051108D">
            <w:r>
              <w:t xml:space="preserve">You can submit claims for domestic adoptions as the expenses occur. </w:t>
            </w:r>
            <w:r w:rsidRPr="0051108D">
              <w:rPr>
                <w:rFonts w:eastAsia="Times New Roman" w:cstheme="minorHAnsi"/>
                <w:sz w:val="21"/>
                <w:szCs w:val="21"/>
              </w:rPr>
              <w:t>If your adoption doesn’t go through, you can stop your payroll deductions to prevent any additional contributions. For domestic adoptions, you can also submit claims for expenses already incurred but not yet paid. However, any remaining funds in your account will be forfeited.</w:t>
            </w:r>
          </w:p>
          <w:p w14:paraId="36C02A3D" w14:textId="347E90EC" w:rsidR="0051108D" w:rsidRDefault="0051108D" w:rsidP="00627A0E"/>
          <w:p w14:paraId="4962AB91" w14:textId="61B2CED8" w:rsidR="00B01BFE" w:rsidRDefault="0051108D" w:rsidP="00627A0E">
            <w:r>
              <w:t>Note: A foreign adoption must be successful before expenses can be submitted and paid.</w:t>
            </w:r>
          </w:p>
          <w:p w14:paraId="1EE5CDDC" w14:textId="6D369873" w:rsidR="00861CE5" w:rsidRDefault="00861CE5" w:rsidP="00861CE5"/>
          <w:p w14:paraId="628373C1" w14:textId="0E106649" w:rsidR="002729DB" w:rsidRPr="002729DB" w:rsidRDefault="002729DB" w:rsidP="00861CE5">
            <w:pPr>
              <w:rPr>
                <w:b/>
                <w:bCs/>
              </w:rPr>
            </w:pPr>
            <w:r w:rsidRPr="002729DB">
              <w:rPr>
                <w:b/>
                <w:bCs/>
              </w:rPr>
              <w:t>There’s so much more online</w:t>
            </w:r>
          </w:p>
          <w:p w14:paraId="14116A73" w14:textId="6D53101C" w:rsidR="0051108D" w:rsidRDefault="0051108D" w:rsidP="0051108D">
            <w:pPr>
              <w:rPr>
                <w:rFonts w:eastAsia="Times New Roman" w:cstheme="minorHAnsi"/>
                <w:sz w:val="21"/>
                <w:szCs w:val="21"/>
              </w:rPr>
            </w:pPr>
            <w:r>
              <w:rPr>
                <w:rFonts w:eastAsia="Times New Roman" w:cstheme="minorHAnsi"/>
                <w:sz w:val="21"/>
                <w:szCs w:val="21"/>
              </w:rPr>
              <w:t xml:space="preserve">For more information about </w:t>
            </w:r>
            <w:proofErr w:type="spellStart"/>
            <w:r>
              <w:rPr>
                <w:rFonts w:eastAsia="Times New Roman" w:cstheme="minorHAnsi"/>
                <w:sz w:val="21"/>
                <w:szCs w:val="21"/>
              </w:rPr>
              <w:t>Further’s</w:t>
            </w:r>
            <w:proofErr w:type="spellEnd"/>
            <w:r>
              <w:rPr>
                <w:rFonts w:eastAsia="Times New Roman" w:cstheme="minorHAnsi"/>
                <w:sz w:val="21"/>
                <w:szCs w:val="21"/>
              </w:rPr>
              <w:t xml:space="preserve"> AAP account</w:t>
            </w:r>
            <w:r w:rsidR="002729DB">
              <w:rPr>
                <w:rFonts w:eastAsia="Times New Roman" w:cstheme="minorHAnsi"/>
                <w:sz w:val="21"/>
                <w:szCs w:val="21"/>
              </w:rPr>
              <w:t xml:space="preserve"> and why you should consider it if you are considering or in the process of adopting a child, check out </w:t>
            </w:r>
            <w:hyperlink r:id="rId13" w:history="1">
              <w:proofErr w:type="spellStart"/>
              <w:r w:rsidRPr="0051108D">
                <w:rPr>
                  <w:rStyle w:val="Hyperlink"/>
                  <w:rFonts w:asciiTheme="minorHAnsi" w:eastAsia="Times New Roman" w:hAnsiTheme="minorHAnsi" w:cstheme="minorHAnsi"/>
                  <w:sz w:val="21"/>
                  <w:szCs w:val="21"/>
                </w:rPr>
                <w:t>Further’s</w:t>
              </w:r>
              <w:proofErr w:type="spellEnd"/>
              <w:r w:rsidRPr="0051108D">
                <w:rPr>
                  <w:rStyle w:val="Hyperlink"/>
                  <w:rFonts w:asciiTheme="minorHAnsi" w:eastAsia="Times New Roman" w:hAnsiTheme="minorHAnsi" w:cstheme="minorHAnsi"/>
                  <w:sz w:val="21"/>
                  <w:szCs w:val="21"/>
                </w:rPr>
                <w:t xml:space="preserve"> AAP Essential Guide</w:t>
              </w:r>
            </w:hyperlink>
            <w:r>
              <w:rPr>
                <w:rFonts w:eastAsia="Times New Roman" w:cstheme="minorHAnsi"/>
                <w:sz w:val="21"/>
                <w:szCs w:val="21"/>
              </w:rPr>
              <w:t xml:space="preserve"> and the </w:t>
            </w:r>
            <w:hyperlink r:id="rId14" w:history="1">
              <w:r w:rsidRPr="0051108D">
                <w:rPr>
                  <w:rStyle w:val="Hyperlink"/>
                  <w:rFonts w:asciiTheme="minorHAnsi" w:eastAsia="Times New Roman" w:hAnsiTheme="minorHAnsi" w:cstheme="minorHAnsi"/>
                  <w:sz w:val="21"/>
                  <w:szCs w:val="21"/>
                </w:rPr>
                <w:t>Further learning center AAP page</w:t>
              </w:r>
            </w:hyperlink>
            <w:r>
              <w:rPr>
                <w:rFonts w:eastAsia="Times New Roman" w:cstheme="minorHAnsi"/>
                <w:sz w:val="21"/>
                <w:szCs w:val="21"/>
              </w:rPr>
              <w:t>.</w:t>
            </w:r>
          </w:p>
          <w:p w14:paraId="7440FBD2" w14:textId="7A8029C5" w:rsidR="00456FD7" w:rsidRPr="00651F1D" w:rsidRDefault="00456FD7" w:rsidP="0051108D">
            <w:pPr>
              <w:rPr>
                <w:rFonts w:eastAsia="Times New Roman" w:cstheme="minorHAnsi"/>
                <w:sz w:val="21"/>
                <w:szCs w:val="21"/>
              </w:rPr>
            </w:pPr>
          </w:p>
        </w:tc>
      </w:tr>
      <w:tr w:rsidR="00DC3A72" w:rsidRPr="00DC3A72" w14:paraId="56AE1938" w14:textId="77777777" w:rsidTr="00861CE5">
        <w:tc>
          <w:tcPr>
            <w:tcW w:w="9360" w:type="dxa"/>
          </w:tcPr>
          <w:p w14:paraId="0ABED996" w14:textId="77777777" w:rsidR="00DC3A72" w:rsidRPr="00651F1D" w:rsidRDefault="00DC3A72">
            <w:pPr>
              <w:rPr>
                <w:rFonts w:eastAsia="Times New Roman" w:cstheme="minorHAnsi"/>
                <w:sz w:val="20"/>
                <w:szCs w:val="20"/>
              </w:rPr>
            </w:pPr>
          </w:p>
        </w:tc>
      </w:tr>
      <w:tr w:rsidR="00B6465F" w:rsidRPr="00B6465F" w14:paraId="21B5B8E0" w14:textId="77777777" w:rsidTr="00861CE5">
        <w:tc>
          <w:tcPr>
            <w:tcW w:w="9360" w:type="dxa"/>
          </w:tcPr>
          <w:p w14:paraId="4430DDB1" w14:textId="77777777" w:rsidR="00B6465F" w:rsidRPr="00651F1D" w:rsidRDefault="00B6465F">
            <w:pPr>
              <w:rPr>
                <w:rFonts w:cstheme="minorHAnsi"/>
                <w:sz w:val="20"/>
                <w:szCs w:val="20"/>
              </w:rPr>
            </w:pPr>
          </w:p>
        </w:tc>
      </w:tr>
      <w:tr w:rsidR="00456FD7" w:rsidRPr="00DC3A72" w14:paraId="1152AD26" w14:textId="77777777" w:rsidTr="00302661">
        <w:trPr>
          <w:trHeight w:val="2970"/>
        </w:trPr>
        <w:tc>
          <w:tcPr>
            <w:tcW w:w="9360" w:type="dxa"/>
          </w:tcPr>
          <w:p w14:paraId="0DB3AAA1" w14:textId="3DC7EB13" w:rsidR="00456FD7" w:rsidRDefault="00861CE5">
            <w:pPr>
              <w:rPr>
                <w:rFonts w:eastAsia="Times New Roman" w:cstheme="minorHAnsi"/>
                <w:sz w:val="21"/>
                <w:szCs w:val="21"/>
              </w:rPr>
            </w:pPr>
            <w:r>
              <w:rPr>
                <w:rFonts w:eastAsia="Times New Roman" w:cstheme="minorHAnsi"/>
                <w:sz w:val="21"/>
                <w:szCs w:val="21"/>
              </w:rPr>
              <w:lastRenderedPageBreak/>
              <w:t>A</w:t>
            </w:r>
            <w:r w:rsidR="00627A0E" w:rsidRPr="00651F1D">
              <w:rPr>
                <w:rFonts w:eastAsia="Times New Roman" w:cstheme="minorHAnsi"/>
                <w:sz w:val="21"/>
                <w:szCs w:val="21"/>
              </w:rPr>
              <w:t xml:space="preserve">s you find the right benefits for you, and your family, this open enrollment, </w:t>
            </w:r>
            <w:proofErr w:type="gramStart"/>
            <w:r w:rsidR="00627A0E" w:rsidRPr="00651F1D">
              <w:rPr>
                <w:rFonts w:eastAsia="Times New Roman" w:cstheme="minorHAnsi"/>
                <w:sz w:val="21"/>
                <w:szCs w:val="21"/>
              </w:rPr>
              <w:t>Further</w:t>
            </w:r>
            <w:proofErr w:type="gramEnd"/>
            <w:r w:rsidR="00627A0E" w:rsidRPr="00651F1D">
              <w:rPr>
                <w:rFonts w:eastAsia="Times New Roman" w:cstheme="minorHAnsi"/>
                <w:sz w:val="21"/>
                <w:szCs w:val="21"/>
              </w:rPr>
              <w:t xml:space="preserve"> has a variety of tools to help you take a deep dive into the benefits of </w:t>
            </w:r>
            <w:r w:rsidR="00B01BFE">
              <w:rPr>
                <w:rFonts w:eastAsia="Times New Roman" w:cstheme="minorHAnsi"/>
                <w:sz w:val="21"/>
                <w:szCs w:val="21"/>
              </w:rPr>
              <w:t>AAP</w:t>
            </w:r>
            <w:r w:rsidR="00627A0E" w:rsidRPr="00651F1D">
              <w:rPr>
                <w:rFonts w:eastAsia="Times New Roman" w:cstheme="minorHAnsi"/>
                <w:sz w:val="21"/>
                <w:szCs w:val="21"/>
              </w:rPr>
              <w:t xml:space="preserve">s and how they can support </w:t>
            </w:r>
            <w:r w:rsidR="00B01BFE">
              <w:rPr>
                <w:rFonts w:eastAsia="Times New Roman" w:cstheme="minorHAnsi"/>
                <w:sz w:val="21"/>
                <w:szCs w:val="21"/>
              </w:rPr>
              <w:t xml:space="preserve">you in </w:t>
            </w:r>
            <w:r w:rsidR="00627A0E" w:rsidRPr="00651F1D">
              <w:rPr>
                <w:rFonts w:eastAsia="Times New Roman" w:cstheme="minorHAnsi"/>
                <w:sz w:val="21"/>
                <w:szCs w:val="21"/>
              </w:rPr>
              <w:t xml:space="preserve">your </w:t>
            </w:r>
            <w:r w:rsidR="00B01BFE">
              <w:rPr>
                <w:rFonts w:eastAsia="Times New Roman" w:cstheme="minorHAnsi"/>
                <w:sz w:val="21"/>
                <w:szCs w:val="21"/>
              </w:rPr>
              <w:t>adoption journey.</w:t>
            </w:r>
          </w:p>
          <w:p w14:paraId="3991FB43" w14:textId="30611E7F" w:rsidR="00F75B80" w:rsidRDefault="00F75B80">
            <w:pPr>
              <w:rPr>
                <w:rFonts w:eastAsia="Times New Roman" w:cstheme="minorHAnsi"/>
                <w:sz w:val="21"/>
                <w:szCs w:val="21"/>
              </w:rPr>
            </w:pPr>
          </w:p>
          <w:p w14:paraId="455CB9DA" w14:textId="3C785836" w:rsidR="00F75B80" w:rsidRPr="00651F1D" w:rsidRDefault="00F75B80" w:rsidP="00F75B80">
            <w:pPr>
              <w:rPr>
                <w:rFonts w:eastAsia="Times New Roman" w:cstheme="minorHAnsi"/>
                <w:sz w:val="21"/>
                <w:szCs w:val="21"/>
              </w:rPr>
            </w:pPr>
            <w:r w:rsidRPr="00651F1D">
              <w:rPr>
                <w:rFonts w:eastAsia="Times New Roman" w:cstheme="minorHAnsi"/>
                <w:sz w:val="21"/>
                <w:szCs w:val="21"/>
              </w:rPr>
              <w:t xml:space="preserve">Visit </w:t>
            </w:r>
            <w:r w:rsidRPr="00651F1D">
              <w:rPr>
                <w:rFonts w:eastAsia="Times New Roman" w:cstheme="minorHAnsi"/>
                <w:sz w:val="21"/>
                <w:szCs w:val="21"/>
                <w:highlight w:val="yellow"/>
              </w:rPr>
              <w:t>[to be inserted employer resources/OE site link]</w:t>
            </w:r>
            <w:r w:rsidRPr="00651F1D">
              <w:rPr>
                <w:rFonts w:eastAsia="Times New Roman" w:cstheme="minorHAnsi"/>
                <w:sz w:val="21"/>
                <w:szCs w:val="21"/>
              </w:rPr>
              <w:t xml:space="preserve"> today.</w:t>
            </w:r>
          </w:p>
        </w:tc>
      </w:tr>
      <w:bookmarkEnd w:id="0"/>
    </w:tbl>
    <w:p w14:paraId="6EB70003" w14:textId="1D0C1193" w:rsidR="00D012AC" w:rsidRPr="00DC3A72" w:rsidRDefault="008D32D4">
      <w:pPr>
        <w:rPr>
          <w:rFonts w:cstheme="minorHAnsi"/>
        </w:rPr>
      </w:pPr>
    </w:p>
    <w:sectPr w:rsidR="00D012AC" w:rsidRPr="00DC3A72" w:rsidSect="00B6465F">
      <w:pgSz w:w="12240" w:h="15840"/>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edlund, Jenna" w:date="2021-08-05T13:49:00Z" w:initials="HJ">
    <w:p w14:paraId="6869F631" w14:textId="2661558D" w:rsidR="0051108D" w:rsidRDefault="0051108D">
      <w:pPr>
        <w:pStyle w:val="CommentText"/>
      </w:pPr>
      <w:r>
        <w:rPr>
          <w:rStyle w:val="CommentReference"/>
        </w:rPr>
        <w:annotationRef/>
      </w:r>
      <w:r>
        <w:t>Insert employer contribution or remove red text if there is not an employer contribution.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69F6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6AF1" w16cex:dateUtc="2021-08-05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9F631" w16cid:durableId="24B66A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A7E0" w14:textId="77777777" w:rsidR="008D32D4" w:rsidRDefault="008D32D4" w:rsidP="00DC3A72">
      <w:pPr>
        <w:spacing w:after="0" w:line="240" w:lineRule="auto"/>
      </w:pPr>
      <w:r>
        <w:separator/>
      </w:r>
    </w:p>
  </w:endnote>
  <w:endnote w:type="continuationSeparator" w:id="0">
    <w:p w14:paraId="55B62CB1" w14:textId="77777777" w:rsidR="008D32D4" w:rsidRDefault="008D32D4" w:rsidP="00DC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6BDC" w14:textId="77777777" w:rsidR="008D32D4" w:rsidRDefault="008D32D4" w:rsidP="00DC3A72">
      <w:pPr>
        <w:spacing w:after="0" w:line="240" w:lineRule="auto"/>
      </w:pPr>
      <w:r>
        <w:separator/>
      </w:r>
    </w:p>
  </w:footnote>
  <w:footnote w:type="continuationSeparator" w:id="0">
    <w:p w14:paraId="2C94CABE" w14:textId="77777777" w:rsidR="008D32D4" w:rsidRDefault="008D32D4" w:rsidP="00DC3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4A06"/>
    <w:multiLevelType w:val="multilevel"/>
    <w:tmpl w:val="07883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841DE5"/>
    <w:multiLevelType w:val="hybridMultilevel"/>
    <w:tmpl w:val="2D5C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A4A90"/>
    <w:multiLevelType w:val="hybridMultilevel"/>
    <w:tmpl w:val="69021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dlund, Jenna">
    <w15:presenceInfo w15:providerId="AD" w15:userId="S::jenna.hedlund@hellofurther.com::d0212367-c662-4264-be7e-18965ee7fd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D7"/>
    <w:rsid w:val="0002108F"/>
    <w:rsid w:val="000623A9"/>
    <w:rsid w:val="000E5F43"/>
    <w:rsid w:val="00105F0F"/>
    <w:rsid w:val="00123B31"/>
    <w:rsid w:val="00150D99"/>
    <w:rsid w:val="001916B7"/>
    <w:rsid w:val="002729DB"/>
    <w:rsid w:val="002A0028"/>
    <w:rsid w:val="00302661"/>
    <w:rsid w:val="0033236C"/>
    <w:rsid w:val="0036683C"/>
    <w:rsid w:val="003A4CCF"/>
    <w:rsid w:val="00420A95"/>
    <w:rsid w:val="0045273A"/>
    <w:rsid w:val="00456FD7"/>
    <w:rsid w:val="0051108D"/>
    <w:rsid w:val="00521ED5"/>
    <w:rsid w:val="005E083D"/>
    <w:rsid w:val="00627A0E"/>
    <w:rsid w:val="006469CE"/>
    <w:rsid w:val="00651F1D"/>
    <w:rsid w:val="006A580B"/>
    <w:rsid w:val="0070755E"/>
    <w:rsid w:val="007E6904"/>
    <w:rsid w:val="008029F1"/>
    <w:rsid w:val="00861CE5"/>
    <w:rsid w:val="008D32D4"/>
    <w:rsid w:val="00994C23"/>
    <w:rsid w:val="009B1F58"/>
    <w:rsid w:val="009C6AE9"/>
    <w:rsid w:val="00A078A0"/>
    <w:rsid w:val="00AD1E5C"/>
    <w:rsid w:val="00B01BFE"/>
    <w:rsid w:val="00B32E7E"/>
    <w:rsid w:val="00B35433"/>
    <w:rsid w:val="00B6465F"/>
    <w:rsid w:val="00B73629"/>
    <w:rsid w:val="00BD1B61"/>
    <w:rsid w:val="00C7669E"/>
    <w:rsid w:val="00D1393E"/>
    <w:rsid w:val="00DC3A72"/>
    <w:rsid w:val="00F0605F"/>
    <w:rsid w:val="00F47F21"/>
    <w:rsid w:val="00F7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504D"/>
  <w15:chartTrackingRefBased/>
  <w15:docId w15:val="{14F23074-D05E-46AB-9D97-614533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6FD7"/>
    <w:rPr>
      <w:b/>
      <w:bCs/>
    </w:rPr>
  </w:style>
  <w:style w:type="character" w:styleId="Hyperlink">
    <w:name w:val="Hyperlink"/>
    <w:basedOn w:val="DefaultParagraphFont"/>
    <w:uiPriority w:val="99"/>
    <w:unhideWhenUsed/>
    <w:rsid w:val="00DC3A72"/>
    <w:rPr>
      <w:rFonts w:ascii="Arial" w:hAnsi="Arial" w:cs="Arial" w:hint="default"/>
      <w:color w:val="1879BF"/>
      <w:u w:val="single"/>
    </w:rPr>
  </w:style>
  <w:style w:type="paragraph" w:styleId="Header">
    <w:name w:val="header"/>
    <w:basedOn w:val="Normal"/>
    <w:link w:val="HeaderChar"/>
    <w:uiPriority w:val="99"/>
    <w:unhideWhenUsed/>
    <w:rsid w:val="00DC3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A72"/>
  </w:style>
  <w:style w:type="paragraph" w:styleId="Footer">
    <w:name w:val="footer"/>
    <w:basedOn w:val="Normal"/>
    <w:link w:val="FooterChar"/>
    <w:uiPriority w:val="99"/>
    <w:unhideWhenUsed/>
    <w:rsid w:val="00DC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A72"/>
  </w:style>
  <w:style w:type="character" w:styleId="UnresolvedMention">
    <w:name w:val="Unresolved Mention"/>
    <w:basedOn w:val="DefaultParagraphFont"/>
    <w:uiPriority w:val="99"/>
    <w:semiHidden/>
    <w:unhideWhenUsed/>
    <w:rsid w:val="007E6904"/>
    <w:rPr>
      <w:color w:val="605E5C"/>
      <w:shd w:val="clear" w:color="auto" w:fill="E1DFDD"/>
    </w:rPr>
  </w:style>
  <w:style w:type="paragraph" w:styleId="ListParagraph">
    <w:name w:val="List Paragraph"/>
    <w:basedOn w:val="Normal"/>
    <w:uiPriority w:val="34"/>
    <w:qFormat/>
    <w:rsid w:val="00627A0E"/>
    <w:pPr>
      <w:ind w:left="720"/>
      <w:contextualSpacing/>
    </w:pPr>
  </w:style>
  <w:style w:type="character" w:styleId="CommentReference">
    <w:name w:val="annotation reference"/>
    <w:basedOn w:val="DefaultParagraphFont"/>
    <w:uiPriority w:val="99"/>
    <w:semiHidden/>
    <w:unhideWhenUsed/>
    <w:rsid w:val="002A0028"/>
    <w:rPr>
      <w:sz w:val="16"/>
      <w:szCs w:val="16"/>
    </w:rPr>
  </w:style>
  <w:style w:type="paragraph" w:styleId="CommentText">
    <w:name w:val="annotation text"/>
    <w:basedOn w:val="Normal"/>
    <w:link w:val="CommentTextChar"/>
    <w:uiPriority w:val="99"/>
    <w:semiHidden/>
    <w:unhideWhenUsed/>
    <w:rsid w:val="002A0028"/>
    <w:pPr>
      <w:spacing w:line="240" w:lineRule="auto"/>
    </w:pPr>
    <w:rPr>
      <w:sz w:val="20"/>
      <w:szCs w:val="20"/>
    </w:rPr>
  </w:style>
  <w:style w:type="character" w:customStyle="1" w:styleId="CommentTextChar">
    <w:name w:val="Comment Text Char"/>
    <w:basedOn w:val="DefaultParagraphFont"/>
    <w:link w:val="CommentText"/>
    <w:uiPriority w:val="99"/>
    <w:semiHidden/>
    <w:rsid w:val="002A0028"/>
    <w:rPr>
      <w:sz w:val="20"/>
      <w:szCs w:val="20"/>
    </w:rPr>
  </w:style>
  <w:style w:type="paragraph" w:styleId="CommentSubject">
    <w:name w:val="annotation subject"/>
    <w:basedOn w:val="CommentText"/>
    <w:next w:val="CommentText"/>
    <w:link w:val="CommentSubjectChar"/>
    <w:uiPriority w:val="99"/>
    <w:semiHidden/>
    <w:unhideWhenUsed/>
    <w:rsid w:val="002A0028"/>
    <w:rPr>
      <w:b/>
      <w:bCs/>
    </w:rPr>
  </w:style>
  <w:style w:type="character" w:customStyle="1" w:styleId="CommentSubjectChar">
    <w:name w:val="Comment Subject Char"/>
    <w:basedOn w:val="CommentTextChar"/>
    <w:link w:val="CommentSubject"/>
    <w:uiPriority w:val="99"/>
    <w:semiHidden/>
    <w:rsid w:val="002A0028"/>
    <w:rPr>
      <w:b/>
      <w:bCs/>
      <w:sz w:val="20"/>
      <w:szCs w:val="20"/>
    </w:rPr>
  </w:style>
  <w:style w:type="character" w:styleId="FollowedHyperlink">
    <w:name w:val="FollowedHyperlink"/>
    <w:basedOn w:val="DefaultParagraphFont"/>
    <w:uiPriority w:val="99"/>
    <w:semiHidden/>
    <w:unhideWhenUsed/>
    <w:rsid w:val="00302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5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earn.hellofurther.com/@api/deki/files/1296/Adoption_Assistance_Program_Essential_Guide.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learn.hellofurther.com/Individuals/Browse_by_Account/Adoption_Assistance_Program_(AAP)/An_Introduction_to_the_Adoption_Assistance_Program_(AAP)?mt-learningpath=aap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F3AD-B8AF-4689-9129-5C842267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Brae</dc:creator>
  <cp:keywords/>
  <dc:description/>
  <cp:lastModifiedBy>Harper, Doc</cp:lastModifiedBy>
  <cp:revision>2</cp:revision>
  <dcterms:created xsi:type="dcterms:W3CDTF">2021-08-20T16:12:00Z</dcterms:created>
  <dcterms:modified xsi:type="dcterms:W3CDTF">2021-08-20T16:12:00Z</dcterms:modified>
</cp:coreProperties>
</file>